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24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default" w:ascii="Arial" w:hAnsi="Arial" w:eastAsia="等线" w:cs="Arial"/>
          <w:b/>
          <w:sz w:val="52"/>
          <w:lang w:val="en-US" w:eastAsia="zh-CN"/>
        </w:rPr>
      </w:pPr>
      <w:r>
        <w:rPr>
          <w:rFonts w:hint="eastAsia" w:ascii="Arial" w:hAnsi="Arial" w:eastAsia="等线" w:cs="Arial"/>
          <w:b/>
          <w:sz w:val="52"/>
          <w:lang w:val="en-US" w:eastAsia="zh-CN"/>
        </w:rPr>
        <w:t>大竹县中医院治未病综合大楼</w:t>
      </w:r>
    </w:p>
    <w:p w14:paraId="28ACD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default" w:eastAsia="等线"/>
          <w:lang w:val="en-US" w:eastAsia="zh-CN"/>
        </w:rPr>
      </w:pPr>
      <w:r>
        <w:rPr>
          <w:rFonts w:hint="eastAsia" w:ascii="Arial" w:hAnsi="Arial" w:eastAsia="等线" w:cs="Arial"/>
          <w:b/>
          <w:sz w:val="52"/>
          <w:lang w:val="en-US" w:eastAsia="zh-CN"/>
        </w:rPr>
        <w:t>网络设备配置方案说明</w:t>
      </w:r>
    </w:p>
    <w:p w14:paraId="59575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heading_0"/>
      <w:r>
        <w:rPr>
          <w:rFonts w:hint="eastAsia" w:ascii="仿宋_GB2312" w:hAnsi="仿宋_GB2312" w:eastAsia="仿宋_GB2312" w:cs="仿宋_GB2312"/>
          <w:b/>
          <w:sz w:val="28"/>
          <w:szCs w:val="28"/>
        </w:rPr>
        <w:t>一、网络分区规划</w:t>
      </w:r>
      <w:bookmarkEnd w:id="0"/>
    </w:p>
    <w:p w14:paraId="2368A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网络架构按业务属性划分为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内网、外网、设备网三大独立分区</w:t>
      </w:r>
      <w:r>
        <w:rPr>
          <w:rFonts w:hint="eastAsia" w:ascii="仿宋_GB2312" w:hAnsi="仿宋_GB2312" w:eastAsia="仿宋_GB2312" w:cs="仿宋_GB2312"/>
          <w:sz w:val="28"/>
          <w:szCs w:val="28"/>
        </w:rPr>
        <w:t>，各分区物理隔离、逻辑独立，保障不同业务场景的数据安全与传输稳定性。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此次新增楼层接入设备按9层计算。</w:t>
      </w:r>
    </w:p>
    <w:p w14:paraId="2937A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1" w:name="heading_1"/>
      <w:r>
        <w:rPr>
          <w:rFonts w:hint="eastAsia" w:ascii="仿宋_GB2312" w:hAnsi="仿宋_GB2312" w:eastAsia="仿宋_GB2312" w:cs="仿宋_GB2312"/>
          <w:b/>
          <w:sz w:val="28"/>
          <w:szCs w:val="28"/>
        </w:rPr>
        <w:t>二、接入层设备配置要求</w:t>
      </w:r>
      <w:bookmarkEnd w:id="1"/>
    </w:p>
    <w:p w14:paraId="25F3F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内网接入层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678C7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覆盖有线网络与无线网络，通过VLAN+ACL访问控制逻辑隔离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各楼层</w:t>
      </w:r>
      <w:r>
        <w:rPr>
          <w:rFonts w:hint="eastAsia" w:ascii="仿宋_GB2312" w:hAnsi="仿宋_GB2312" w:eastAsia="仿宋_GB2312" w:cs="仿宋_GB2312"/>
          <w:sz w:val="28"/>
          <w:szCs w:val="28"/>
        </w:rPr>
        <w:t>配置48口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千兆</w:t>
      </w:r>
      <w:r>
        <w:rPr>
          <w:rFonts w:hint="eastAsia" w:ascii="仿宋_GB2312" w:hAnsi="仿宋_GB2312" w:eastAsia="仿宋_GB2312" w:cs="仿宋_GB2312"/>
          <w:sz w:val="28"/>
          <w:szCs w:val="28"/>
        </w:rPr>
        <w:t>管理型交换机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一台和</w:t>
      </w:r>
      <w:r>
        <w:rPr>
          <w:rFonts w:hint="eastAsia" w:ascii="仿宋_GB2312" w:hAnsi="仿宋_GB2312" w:eastAsia="仿宋_GB2312" w:cs="仿宋_GB2312"/>
          <w:sz w:val="28"/>
          <w:szCs w:val="28"/>
        </w:rPr>
        <w:t>24口POE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千兆</w:t>
      </w:r>
      <w:r>
        <w:rPr>
          <w:rFonts w:hint="eastAsia" w:ascii="仿宋_GB2312" w:hAnsi="仿宋_GB2312" w:eastAsia="仿宋_GB2312" w:cs="仿宋_GB2312"/>
          <w:sz w:val="28"/>
          <w:szCs w:val="28"/>
        </w:rPr>
        <w:t>管理型交换机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一台，通过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u w:val="single"/>
          <w:lang w:val="en-US" w:eastAsia="zh-CN"/>
        </w:rPr>
        <w:t>万兆上行光口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接入汇聚交换机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24口全千兆管理型交换机的POE功率应不低于370W。交换机至少应支持console、ssh、telnet管理，支持RADIUS和LACP协议，最大支持4K个VLAN。每台交换机应至少配置2个上行万兆光摸模块）。</w:t>
      </w:r>
    </w:p>
    <w:p w14:paraId="72551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外网接入层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42B3D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楼层配置</w:t>
      </w:r>
      <w:r>
        <w:rPr>
          <w:rFonts w:hint="eastAsia" w:ascii="仿宋_GB2312" w:hAnsi="仿宋_GB2312" w:eastAsia="仿宋_GB2312" w:cs="仿宋_GB2312"/>
          <w:sz w:val="28"/>
          <w:szCs w:val="28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口全千兆</w:t>
      </w:r>
      <w:r>
        <w:rPr>
          <w:rFonts w:hint="eastAsia" w:ascii="仿宋_GB2312" w:hAnsi="仿宋_GB2312" w:eastAsia="仿宋_GB2312" w:cs="仿宋_GB2312"/>
          <w:sz w:val="28"/>
          <w:szCs w:val="28"/>
        </w:rPr>
        <w:t>POE管理型交换机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一台</w:t>
      </w:r>
      <w:r>
        <w:rPr>
          <w:rFonts w:hint="eastAsia" w:ascii="仿宋_GB2312" w:hAnsi="仿宋_GB2312" w:eastAsia="仿宋_GB2312" w:cs="仿宋_GB2312"/>
          <w:sz w:val="28"/>
          <w:szCs w:val="28"/>
        </w:rPr>
        <w:t>，同时承载外网有线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无线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接入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（POE功率不低于370W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交换机至少应支持console、ssh、telnet管理，支持RADIUS和LACP协议，最大支持4K个VLAN。每台交换机应至少配置1个上行光摸模块）。</w:t>
      </w:r>
    </w:p>
    <w:p w14:paraId="3B13D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设备网接入层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4C654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楼层</w:t>
      </w:r>
      <w:r>
        <w:rPr>
          <w:rFonts w:hint="eastAsia" w:ascii="仿宋_GB2312" w:hAnsi="仿宋_GB2312" w:eastAsia="仿宋_GB2312" w:cs="仿宋_GB2312"/>
          <w:sz w:val="28"/>
          <w:szCs w:val="28"/>
        </w:rPr>
        <w:t>配置48口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全千兆</w:t>
      </w:r>
      <w:r>
        <w:rPr>
          <w:rFonts w:hint="eastAsia" w:ascii="仿宋_GB2312" w:hAnsi="仿宋_GB2312" w:eastAsia="仿宋_GB2312" w:cs="仿宋_GB2312"/>
          <w:sz w:val="28"/>
          <w:szCs w:val="28"/>
        </w:rPr>
        <w:t>管理型交换机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一台</w:t>
      </w:r>
      <w:r>
        <w:rPr>
          <w:rFonts w:hint="eastAsia" w:ascii="仿宋_GB2312" w:hAnsi="仿宋_GB2312" w:eastAsia="仿宋_GB2312" w:cs="仿宋_GB2312"/>
          <w:sz w:val="28"/>
          <w:szCs w:val="28"/>
        </w:rPr>
        <w:t>，用于医疗设备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接入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交换机至少应支持console、ssh、telnet管理，支持RADIUS和LACP协议，最大支持4K个VLAN。每台交换机应至少配置1个上行光摸模块）。</w:t>
      </w:r>
    </w:p>
    <w:p w14:paraId="1A263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2" w:name="heading_2"/>
      <w:r>
        <w:rPr>
          <w:rFonts w:hint="eastAsia" w:ascii="仿宋_GB2312" w:hAnsi="仿宋_GB2312" w:eastAsia="仿宋_GB2312" w:cs="仿宋_GB2312"/>
          <w:b/>
          <w:sz w:val="28"/>
          <w:szCs w:val="28"/>
        </w:rPr>
        <w:t>三、汇聚层部署规范</w:t>
      </w:r>
      <w:bookmarkEnd w:id="2"/>
    </w:p>
    <w:p w14:paraId="42017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内网汇聚层</w:t>
      </w:r>
      <w:r>
        <w:rPr>
          <w:rFonts w:hint="eastAsia" w:ascii="仿宋_GB2312" w:hAnsi="仿宋_GB2312" w:eastAsia="仿宋_GB2312" w:cs="仿宋_GB2312"/>
          <w:sz w:val="28"/>
          <w:szCs w:val="28"/>
        </w:rPr>
        <w:t>：配置2台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48口</w:t>
      </w:r>
      <w:r>
        <w:rPr>
          <w:rFonts w:hint="eastAsia" w:ascii="仿宋_GB2312" w:hAnsi="仿宋_GB2312" w:eastAsia="仿宋_GB2312" w:cs="仿宋_GB2312"/>
          <w:sz w:val="28"/>
          <w:szCs w:val="28"/>
        </w:rPr>
        <w:t>全光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万兆</w:t>
      </w:r>
      <w:r>
        <w:rPr>
          <w:rFonts w:hint="eastAsia" w:ascii="仿宋_GB2312" w:hAnsi="仿宋_GB2312" w:eastAsia="仿宋_GB2312" w:cs="仿宋_GB2312"/>
          <w:sz w:val="28"/>
          <w:szCs w:val="28"/>
        </w:rPr>
        <w:t>汇聚交换机，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满足各楼层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u w:val="single"/>
          <w:lang w:val="en-US" w:eastAsia="zh-CN"/>
        </w:rPr>
        <w:t>冗余接入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每台汇聚交换机至少应配置24个万兆光纤模块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。</w:t>
      </w:r>
    </w:p>
    <w:p w14:paraId="420B0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00B05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外网汇聚层</w:t>
      </w:r>
      <w:r>
        <w:rPr>
          <w:rFonts w:hint="eastAsia" w:ascii="仿宋_GB2312" w:hAnsi="仿宋_GB2312" w:eastAsia="仿宋_GB2312" w:cs="仿宋_GB2312"/>
          <w:sz w:val="28"/>
          <w:szCs w:val="28"/>
        </w:rPr>
        <w:t>：配置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不低于24口</w:t>
      </w:r>
      <w:r>
        <w:rPr>
          <w:rFonts w:hint="eastAsia" w:ascii="仿宋_GB2312" w:hAnsi="仿宋_GB2312" w:eastAsia="仿宋_GB2312" w:cs="仿宋_GB2312"/>
          <w:sz w:val="28"/>
          <w:szCs w:val="28"/>
        </w:rPr>
        <w:t>全光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三层</w:t>
      </w:r>
      <w:r>
        <w:rPr>
          <w:rFonts w:hint="eastAsia" w:ascii="仿宋_GB2312" w:hAnsi="仿宋_GB2312" w:eastAsia="仿宋_GB2312" w:cs="仿宋_GB2312"/>
          <w:sz w:val="28"/>
          <w:szCs w:val="28"/>
        </w:rPr>
        <w:t>交换机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满配千兆光模块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，满足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楼层接入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67D9B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设备网汇聚层</w:t>
      </w:r>
      <w:r>
        <w:rPr>
          <w:rFonts w:hint="eastAsia" w:ascii="仿宋_GB2312" w:hAnsi="仿宋_GB2312" w:eastAsia="仿宋_GB2312" w:cs="仿宋_GB2312"/>
          <w:sz w:val="28"/>
          <w:szCs w:val="28"/>
        </w:rPr>
        <w:t>：配置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不低于24口</w:t>
      </w:r>
      <w:r>
        <w:rPr>
          <w:rFonts w:hint="eastAsia" w:ascii="仿宋_GB2312" w:hAnsi="仿宋_GB2312" w:eastAsia="仿宋_GB2312" w:cs="仿宋_GB2312"/>
          <w:sz w:val="28"/>
          <w:szCs w:val="28"/>
        </w:rPr>
        <w:t>全光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三层</w:t>
      </w:r>
      <w:r>
        <w:rPr>
          <w:rFonts w:hint="eastAsia" w:ascii="仿宋_GB2312" w:hAnsi="仿宋_GB2312" w:eastAsia="仿宋_GB2312" w:cs="仿宋_GB2312"/>
          <w:sz w:val="28"/>
          <w:szCs w:val="28"/>
        </w:rPr>
        <w:t>交换机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满配千兆光模块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满足楼层接入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其中一台用于监控网络，此次方案佂集不包含监控网楼层接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。</w:t>
      </w:r>
    </w:p>
    <w:p w14:paraId="74213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3" w:name="heading_3"/>
      <w:r>
        <w:rPr>
          <w:rFonts w:hint="eastAsia" w:ascii="仿宋_GB2312" w:hAnsi="仿宋_GB2312" w:eastAsia="仿宋_GB2312" w:cs="仿宋_GB2312"/>
          <w:b/>
          <w:sz w:val="28"/>
          <w:szCs w:val="28"/>
        </w:rPr>
        <w:t>四、骨干连接与安全防护</w:t>
      </w:r>
      <w:bookmarkEnd w:id="3"/>
    </w:p>
    <w:p w14:paraId="3E288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骨干链路</w:t>
      </w:r>
      <w:r>
        <w:rPr>
          <w:rFonts w:hint="eastAsia" w:ascii="仿宋_GB2312" w:hAnsi="仿宋_GB2312" w:eastAsia="仿宋_GB2312" w:cs="仿宋_GB2312"/>
          <w:sz w:val="28"/>
          <w:szCs w:val="28"/>
        </w:rPr>
        <w:t>：内网汇聚层通过万兆光缆接入门诊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sz w:val="28"/>
          <w:szCs w:val="28"/>
        </w:rPr>
        <w:t>大楼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12楼数据</w:t>
      </w:r>
      <w:r>
        <w:rPr>
          <w:rFonts w:hint="eastAsia" w:ascii="仿宋_GB2312" w:hAnsi="仿宋_GB2312" w:eastAsia="仿宋_GB2312" w:cs="仿宋_GB2312"/>
          <w:sz w:val="28"/>
          <w:szCs w:val="28"/>
        </w:rPr>
        <w:t>机房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28"/>
          <w:szCs w:val="28"/>
        </w:rPr>
        <w:t>核心交换机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型号：H3C S7506E-V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原核心交换机需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u w:val="single"/>
          <w:lang w:val="en-US" w:eastAsia="zh-CN"/>
        </w:rPr>
        <w:t>新增两张万兆板卡和相应万兆光纤模块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。</w:t>
      </w:r>
    </w:p>
    <w:p w14:paraId="281C70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79" w:leftChars="228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外网安全</w:t>
      </w:r>
      <w:r>
        <w:rPr>
          <w:rFonts w:hint="eastAsia" w:ascii="仿宋_GB2312" w:hAnsi="仿宋_GB2312" w:eastAsia="仿宋_GB2312" w:cs="仿宋_GB2312"/>
          <w:sz w:val="28"/>
          <w:szCs w:val="28"/>
        </w:rPr>
        <w:t>：出口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新增上网行为管理</w:t>
      </w:r>
      <w:r>
        <w:rPr>
          <w:rFonts w:hint="eastAsia" w:ascii="仿宋_GB2312" w:hAnsi="仿宋_GB2312" w:eastAsia="仿宋_GB2312" w:cs="仿宋_GB2312"/>
          <w:sz w:val="28"/>
          <w:szCs w:val="28"/>
        </w:rPr>
        <w:t>等安全设备保障外网接入安全。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u w:val="single"/>
          <w:lang w:val="en-US" w:eastAsia="zh-CN"/>
        </w:rPr>
        <w:t>现有防火墙（H3C F1020）需提供3年的IPS入侵防御、AV反病毒、URL过滤升级服务。</w:t>
      </w:r>
    </w:p>
    <w:p w14:paraId="676AC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4" w:name="heading_4"/>
      <w:r>
        <w:rPr>
          <w:rFonts w:hint="eastAsia" w:ascii="仿宋_GB2312" w:hAnsi="仿宋_GB2312" w:eastAsia="仿宋_GB2312" w:cs="仿宋_GB2312"/>
          <w:b/>
          <w:sz w:val="28"/>
          <w:szCs w:val="28"/>
        </w:rPr>
        <w:t>五、无线网络管理要求</w:t>
      </w:r>
      <w:bookmarkEnd w:id="4"/>
    </w:p>
    <w:p w14:paraId="672A4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内网与外网无线网络均需配置独立的无线控制器（AC），实现对无线AP的统一管理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和安全认证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u w:val="single"/>
          <w:lang w:val="en-US" w:eastAsia="zh-CN"/>
        </w:rPr>
        <w:t>（AP设备已由承建方统一采购，品牌：锐捷）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17BE57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其它说明</w:t>
      </w:r>
    </w:p>
    <w:p w14:paraId="1B7DE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此次接入楼层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u w:val="single"/>
          <w:lang w:val="en-US" w:eastAsia="zh-CN"/>
        </w:rPr>
        <w:t>共9层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，另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预计需要约300米（规格不低于24芯）的万兆光缆、11个42U品牌机柜，IPPBX程控电话交换机一台（不低于64分机）、以及一套能够满足楼栋网络设备持续供电不低于6小时的UPS设备。需注意，方案所涵盖的设备不仅限于上述所列内容，请根据具体方案进行合理配置，以确保网络能够正常稳定运行，所选交换机必须为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u w:val="single"/>
          <w:lang w:val="en-US" w:eastAsia="zh-CN"/>
        </w:rPr>
        <w:t>国内主流品牌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，报价应包含项目实施中所需一切费用。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A9FD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082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75E7E"/>
    <w:multiLevelType w:val="singleLevel"/>
    <w:tmpl w:val="0DB75E7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B3E34"/>
    <w:rsid w:val="0A6519CF"/>
    <w:rsid w:val="113B0990"/>
    <w:rsid w:val="1892089D"/>
    <w:rsid w:val="27F356C9"/>
    <w:rsid w:val="283C7070"/>
    <w:rsid w:val="2E0C3019"/>
    <w:rsid w:val="3EF04013"/>
    <w:rsid w:val="432A5FEB"/>
    <w:rsid w:val="44A00DB5"/>
    <w:rsid w:val="4DC24989"/>
    <w:rsid w:val="4E983184"/>
    <w:rsid w:val="5245060C"/>
    <w:rsid w:val="52680661"/>
    <w:rsid w:val="532449C8"/>
    <w:rsid w:val="542425E2"/>
    <w:rsid w:val="55BD2C2F"/>
    <w:rsid w:val="5BB54D0D"/>
    <w:rsid w:val="5D074521"/>
    <w:rsid w:val="5F194CF2"/>
    <w:rsid w:val="6B8E2D0B"/>
    <w:rsid w:val="735303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1035</Words>
  <Characters>1177</Characters>
  <TotalTime>2</TotalTime>
  <ScaleCrop>false</ScaleCrop>
  <LinksUpToDate>false</LinksUpToDate>
  <CharactersWithSpaces>1179</CharactersWithSpaces>
  <Application>WPS Office_12.1.0.23539_F1E327BC-269C-435d-A152-05C5408002CA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2025-12-06T14:11:00Z</dcterms:created>
  <dc:creator>Apache POI</dc:creator>
  <cp:lastModifiedBy>陶亮</cp:lastModifiedBy>
  <cp:lastPrinted>2025-12-08T07:08:00Z</cp:lastPrinted>
  <dcterms:modified xsi:type="dcterms:W3CDTF">2025-12-09T06:52:42Z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eyJoZGlkIjoiYWNmM2U1ZmUwYTNhNmQ3OGNkZDI5ODBmZGRmMGIyZjciLCJ1c2VySWQiOiIxNzc2ODAyMTg2In0=</vt:lpwstr>
  </property>
  <property fmtid="{D5CDD505-2E9C-101B-9397-08002B2CF9AE}" pid="3" name="KSOProductBuildVer">
    <vt:lpwstr>2052-12.1.0.23539</vt:lpwstr>
  </property>
  <property fmtid="{D5CDD505-2E9C-101B-9397-08002B2CF9AE}" pid="4" name="ICV">
    <vt:lpwstr>232E17A9A5A842719782EB993CF9E4FB_13</vt:lpwstr>
  </property>
</Properties>
</file>